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D139A" w:rsidRDefault="00F44809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OPEN CALL</w:t>
      </w:r>
    </w:p>
    <w:p w:rsidR="00FD139A" w:rsidRDefault="00F44809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U</w:t>
      </w:r>
      <w:r w:rsidR="00FA6566">
        <w:rPr>
          <w:b/>
          <w:sz w:val="36"/>
          <w:szCs w:val="36"/>
        </w:rPr>
        <w:t>mění pro</w:t>
      </w:r>
      <w:r>
        <w:rPr>
          <w:b/>
          <w:sz w:val="36"/>
          <w:szCs w:val="36"/>
        </w:rPr>
        <w:t xml:space="preserve"> Tržnic</w:t>
      </w:r>
      <w:r w:rsidR="00FA6566">
        <w:rPr>
          <w:b/>
          <w:sz w:val="36"/>
          <w:szCs w:val="36"/>
        </w:rPr>
        <w:t>i</w:t>
      </w:r>
    </w:p>
    <w:p w:rsidR="00FD139A" w:rsidRDefault="00F44809">
      <w:pPr>
        <w:jc w:val="center"/>
        <w:rPr>
          <w:sz w:val="24"/>
          <w:szCs w:val="24"/>
        </w:rPr>
      </w:pPr>
      <w:r>
        <w:rPr>
          <w:sz w:val="24"/>
          <w:szCs w:val="24"/>
        </w:rPr>
        <w:t>ze dne 26. 7. 2023</w:t>
      </w:r>
    </w:p>
    <w:p w:rsidR="00FD139A" w:rsidRDefault="00FD139A">
      <w:pPr>
        <w:jc w:val="both"/>
        <w:rPr>
          <w:sz w:val="24"/>
          <w:szCs w:val="24"/>
        </w:rPr>
      </w:pPr>
    </w:p>
    <w:p w:rsidR="00FD139A" w:rsidRDefault="00F44809">
      <w:pPr>
        <w:jc w:val="both"/>
        <w:rPr>
          <w:sz w:val="24"/>
          <w:szCs w:val="24"/>
        </w:rPr>
      </w:pPr>
      <w:r>
        <w:rPr>
          <w:sz w:val="24"/>
          <w:szCs w:val="24"/>
        </w:rPr>
        <w:t>Galerie hlavního města Prahy (dále jen GHMP) vyhlašuje otevřenou neanonymní výzvu na návrhy a realizaci dočasného uměleckého objektu či drobného umělecko-architektonického zásahu pro lokalitu Holešovické tržnice.</w:t>
      </w:r>
    </w:p>
    <w:p w:rsidR="006661F4" w:rsidRDefault="006661F4">
      <w:pPr>
        <w:jc w:val="both"/>
        <w:rPr>
          <w:sz w:val="24"/>
          <w:szCs w:val="24"/>
        </w:rPr>
      </w:pPr>
    </w:p>
    <w:p w:rsidR="00FD139A" w:rsidRPr="006661F4" w:rsidRDefault="006661F4">
      <w:pPr>
        <w:jc w:val="both"/>
        <w:rPr>
          <w:sz w:val="24"/>
          <w:szCs w:val="24"/>
        </w:rPr>
      </w:pPr>
      <w:proofErr w:type="spellStart"/>
      <w:r w:rsidRPr="006661F4">
        <w:rPr>
          <w:sz w:val="24"/>
          <w:szCs w:val="24"/>
        </w:rPr>
        <w:t>Deadline</w:t>
      </w:r>
      <w:proofErr w:type="spellEnd"/>
      <w:r w:rsidRPr="006661F4">
        <w:rPr>
          <w:sz w:val="24"/>
          <w:szCs w:val="24"/>
        </w:rPr>
        <w:t xml:space="preserve"> pro podání přihlášek je </w:t>
      </w:r>
      <w:r w:rsidRPr="006661F4">
        <w:rPr>
          <w:rStyle w:val="Siln"/>
          <w:sz w:val="24"/>
          <w:szCs w:val="24"/>
        </w:rPr>
        <w:t>1</w:t>
      </w:r>
      <w:r w:rsidR="000316D9">
        <w:rPr>
          <w:rStyle w:val="Siln"/>
          <w:sz w:val="24"/>
          <w:szCs w:val="24"/>
        </w:rPr>
        <w:t>4</w:t>
      </w:r>
      <w:r w:rsidRPr="006661F4">
        <w:rPr>
          <w:rStyle w:val="Siln"/>
          <w:sz w:val="24"/>
          <w:szCs w:val="24"/>
        </w:rPr>
        <w:t xml:space="preserve">. </w:t>
      </w:r>
      <w:r w:rsidRPr="006661F4">
        <w:rPr>
          <w:rStyle w:val="Siln"/>
          <w:sz w:val="24"/>
          <w:szCs w:val="24"/>
        </w:rPr>
        <w:t>9</w:t>
      </w:r>
      <w:r w:rsidRPr="006661F4">
        <w:rPr>
          <w:rStyle w:val="Siln"/>
          <w:sz w:val="24"/>
          <w:szCs w:val="24"/>
        </w:rPr>
        <w:t>. 2023</w:t>
      </w:r>
      <w:r w:rsidRPr="006661F4">
        <w:rPr>
          <w:sz w:val="24"/>
          <w:szCs w:val="24"/>
        </w:rPr>
        <w:t xml:space="preserve">. </w:t>
      </w:r>
    </w:p>
    <w:p w:rsidR="006661F4" w:rsidRDefault="006661F4">
      <w:pPr>
        <w:jc w:val="both"/>
        <w:rPr>
          <w:sz w:val="24"/>
          <w:szCs w:val="24"/>
        </w:rPr>
      </w:pPr>
    </w:p>
    <w:p w:rsidR="00FD139A" w:rsidRDefault="00F44809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>Termín realizace:</w:t>
      </w:r>
      <w:r>
        <w:rPr>
          <w:sz w:val="24"/>
          <w:szCs w:val="24"/>
        </w:rPr>
        <w:t xml:space="preserve"> podzim 2023</w:t>
      </w:r>
    </w:p>
    <w:p w:rsidR="00FD139A" w:rsidRDefault="00F44809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>Termín konání:</w:t>
      </w:r>
      <w:r>
        <w:rPr>
          <w:sz w:val="24"/>
          <w:szCs w:val="24"/>
        </w:rPr>
        <w:t xml:space="preserve"> maximálně do konce roku 2024</w:t>
      </w:r>
    </w:p>
    <w:p w:rsidR="00FD139A" w:rsidRDefault="00FD139A">
      <w:pPr>
        <w:jc w:val="both"/>
        <w:rPr>
          <w:sz w:val="24"/>
          <w:szCs w:val="24"/>
        </w:rPr>
      </w:pPr>
    </w:p>
    <w:p w:rsidR="00FD139A" w:rsidRDefault="00F44809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KOMU JE VÝZVA URČENA:</w:t>
      </w:r>
    </w:p>
    <w:p w:rsidR="00FD139A" w:rsidRDefault="00FD139A">
      <w:pPr>
        <w:jc w:val="both"/>
        <w:rPr>
          <w:sz w:val="24"/>
          <w:szCs w:val="24"/>
        </w:rPr>
      </w:pPr>
    </w:p>
    <w:p w:rsidR="00FD139A" w:rsidRDefault="00F44809">
      <w:pPr>
        <w:jc w:val="both"/>
        <w:rPr>
          <w:sz w:val="24"/>
          <w:szCs w:val="24"/>
        </w:rPr>
      </w:pPr>
      <w:r>
        <w:rPr>
          <w:sz w:val="24"/>
          <w:szCs w:val="24"/>
        </w:rPr>
        <w:t>Umělkyním a umělcům, architektkám a architektům, designérkám, designérům…</w:t>
      </w:r>
    </w:p>
    <w:p w:rsidR="00FD139A" w:rsidRDefault="00FD139A">
      <w:pPr>
        <w:jc w:val="both"/>
        <w:rPr>
          <w:sz w:val="24"/>
          <w:szCs w:val="24"/>
        </w:rPr>
      </w:pPr>
    </w:p>
    <w:p w:rsidR="00FD139A" w:rsidRDefault="00F44809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LHŮTA PRO DORUČENÍ PŘIHLÁŠEK A POŽADAVKY:</w:t>
      </w:r>
    </w:p>
    <w:p w:rsidR="00FD139A" w:rsidRDefault="00FD139A">
      <w:pPr>
        <w:jc w:val="both"/>
        <w:rPr>
          <w:sz w:val="24"/>
          <w:szCs w:val="24"/>
        </w:rPr>
      </w:pPr>
    </w:p>
    <w:p w:rsidR="00FD139A" w:rsidRDefault="00F44809">
      <w:pPr>
        <w:pStyle w:val="Odstavecseseznamem"/>
        <w:numPr>
          <w:ilvl w:val="0"/>
          <w:numId w:val="3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Kdykoli </w:t>
      </w:r>
      <w:r>
        <w:rPr>
          <w:b/>
          <w:sz w:val="24"/>
          <w:szCs w:val="24"/>
        </w:rPr>
        <w:t>do 1</w:t>
      </w:r>
      <w:r w:rsidR="000316D9">
        <w:rPr>
          <w:b/>
          <w:sz w:val="24"/>
          <w:szCs w:val="24"/>
        </w:rPr>
        <w:t>4</w:t>
      </w:r>
      <w:r>
        <w:rPr>
          <w:b/>
          <w:sz w:val="24"/>
          <w:szCs w:val="24"/>
        </w:rPr>
        <w:t xml:space="preserve">. 9. 2023 (do 24 hodin) </w:t>
      </w:r>
      <w:r>
        <w:rPr>
          <w:sz w:val="24"/>
          <w:szCs w:val="24"/>
        </w:rPr>
        <w:t>zasílejte vyplněné přihlášky a povinné přílohy na adresy: umenipromesto@ghmp.cz a anna.gumplova@ghmp.cz</w:t>
      </w:r>
      <w:r w:rsidR="0038194A">
        <w:rPr>
          <w:sz w:val="24"/>
          <w:szCs w:val="24"/>
        </w:rPr>
        <w:t>.</w:t>
      </w:r>
    </w:p>
    <w:p w:rsidR="00FD139A" w:rsidRDefault="00F44809">
      <w:pPr>
        <w:pStyle w:val="Odstavecseseznamem"/>
        <w:numPr>
          <w:ilvl w:val="0"/>
          <w:numId w:val="3"/>
        </w:numPr>
        <w:jc w:val="both"/>
        <w:rPr>
          <w:sz w:val="24"/>
          <w:szCs w:val="24"/>
        </w:rPr>
      </w:pPr>
      <w:r>
        <w:rPr>
          <w:sz w:val="24"/>
          <w:szCs w:val="24"/>
        </w:rPr>
        <w:t>Uchazeč/</w:t>
      </w:r>
      <w:proofErr w:type="spellStart"/>
      <w:r>
        <w:rPr>
          <w:sz w:val="24"/>
          <w:szCs w:val="24"/>
        </w:rPr>
        <w:t>ka</w:t>
      </w:r>
      <w:proofErr w:type="spellEnd"/>
      <w:r>
        <w:rPr>
          <w:sz w:val="24"/>
          <w:szCs w:val="24"/>
        </w:rPr>
        <w:t xml:space="preserve"> může podávat maximálně jeden návrh s přihláškou a požadovanými přílohami.</w:t>
      </w:r>
    </w:p>
    <w:p w:rsidR="00FD139A" w:rsidRDefault="00F44809">
      <w:pPr>
        <w:pStyle w:val="Odstavecseseznamem"/>
        <w:numPr>
          <w:ilvl w:val="0"/>
          <w:numId w:val="3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Preferujeme zasílání podkladů ve formátu PDF nebo JPG do velikosti příloh 10 </w:t>
      </w:r>
      <w:proofErr w:type="spellStart"/>
      <w:r>
        <w:rPr>
          <w:sz w:val="24"/>
          <w:szCs w:val="24"/>
        </w:rPr>
        <w:t>Mb</w:t>
      </w:r>
      <w:proofErr w:type="spellEnd"/>
      <w:r>
        <w:rPr>
          <w:sz w:val="24"/>
          <w:szCs w:val="24"/>
        </w:rPr>
        <w:t>.</w:t>
      </w:r>
    </w:p>
    <w:p w:rsidR="00FD139A" w:rsidRDefault="00FD139A">
      <w:pPr>
        <w:jc w:val="both"/>
        <w:rPr>
          <w:sz w:val="24"/>
          <w:szCs w:val="24"/>
        </w:rPr>
      </w:pPr>
    </w:p>
    <w:p w:rsidR="00FD139A" w:rsidRDefault="00F44809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PARAMETRY PŘEDKLÁDANÉHO NÁVRHU:</w:t>
      </w:r>
    </w:p>
    <w:p w:rsidR="00FD139A" w:rsidRDefault="00FD139A">
      <w:pPr>
        <w:jc w:val="both"/>
        <w:rPr>
          <w:sz w:val="24"/>
          <w:szCs w:val="24"/>
        </w:rPr>
      </w:pPr>
    </w:p>
    <w:p w:rsidR="00FD139A" w:rsidRDefault="00F44809">
      <w:pPr>
        <w:pStyle w:val="Odstavecseseznamem"/>
        <w:numPr>
          <w:ilvl w:val="0"/>
          <w:numId w:val="4"/>
        </w:numPr>
        <w:jc w:val="both"/>
        <w:rPr>
          <w:sz w:val="24"/>
          <w:szCs w:val="24"/>
        </w:rPr>
      </w:pPr>
      <w:r>
        <w:rPr>
          <w:sz w:val="24"/>
          <w:szCs w:val="24"/>
        </w:rPr>
        <w:t>Ideový návrh projektu</w:t>
      </w:r>
      <w:r w:rsidR="0038194A">
        <w:rPr>
          <w:sz w:val="24"/>
          <w:szCs w:val="24"/>
        </w:rPr>
        <w:t xml:space="preserve"> </w:t>
      </w:r>
      <w:r>
        <w:rPr>
          <w:sz w:val="24"/>
          <w:szCs w:val="24"/>
        </w:rPr>
        <w:t>/</w:t>
      </w:r>
      <w:r w:rsidR="0038194A">
        <w:rPr>
          <w:sz w:val="24"/>
          <w:szCs w:val="24"/>
        </w:rPr>
        <w:t xml:space="preserve"> </w:t>
      </w:r>
      <w:r>
        <w:rPr>
          <w:sz w:val="24"/>
          <w:szCs w:val="24"/>
        </w:rPr>
        <w:t>práce s místem</w:t>
      </w:r>
      <w:r w:rsidR="0038194A">
        <w:rPr>
          <w:sz w:val="24"/>
          <w:szCs w:val="24"/>
        </w:rPr>
        <w:t>, objektem/dílem (text max. 500 </w:t>
      </w:r>
      <w:r>
        <w:rPr>
          <w:sz w:val="24"/>
          <w:szCs w:val="24"/>
        </w:rPr>
        <w:t>znaků).</w:t>
      </w:r>
    </w:p>
    <w:p w:rsidR="00FD139A" w:rsidRDefault="00F44809">
      <w:pPr>
        <w:pStyle w:val="Odstavecseseznamem"/>
        <w:numPr>
          <w:ilvl w:val="0"/>
          <w:numId w:val="4"/>
        </w:numPr>
        <w:jc w:val="both"/>
        <w:rPr>
          <w:sz w:val="24"/>
          <w:szCs w:val="24"/>
        </w:rPr>
      </w:pPr>
      <w:r>
        <w:rPr>
          <w:sz w:val="24"/>
          <w:szCs w:val="24"/>
        </w:rPr>
        <w:t>Návrh umělecké intervence (anota</w:t>
      </w:r>
      <w:r w:rsidR="0038194A">
        <w:rPr>
          <w:sz w:val="24"/>
          <w:szCs w:val="24"/>
        </w:rPr>
        <w:t>ce, bodový scénář, skica, náčrt</w:t>
      </w:r>
      <w:r>
        <w:rPr>
          <w:sz w:val="24"/>
          <w:szCs w:val="24"/>
        </w:rPr>
        <w:t xml:space="preserve"> p</w:t>
      </w:r>
      <w:r w:rsidR="0038194A">
        <w:rPr>
          <w:sz w:val="24"/>
          <w:szCs w:val="24"/>
        </w:rPr>
        <w:t>řípadně video či audionahrávka…</w:t>
      </w:r>
      <w:r>
        <w:rPr>
          <w:sz w:val="24"/>
          <w:szCs w:val="24"/>
        </w:rPr>
        <w:t>).</w:t>
      </w:r>
    </w:p>
    <w:p w:rsidR="00FD139A" w:rsidRDefault="00FD139A">
      <w:pPr>
        <w:jc w:val="both"/>
        <w:rPr>
          <w:sz w:val="24"/>
          <w:szCs w:val="24"/>
        </w:rPr>
      </w:pPr>
    </w:p>
    <w:p w:rsidR="00FD139A" w:rsidRDefault="00F44809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POVINNÉ PŘÍLOHY:</w:t>
      </w:r>
    </w:p>
    <w:p w:rsidR="00FD139A" w:rsidRDefault="00FD139A">
      <w:pPr>
        <w:ind w:left="360"/>
        <w:jc w:val="both"/>
        <w:rPr>
          <w:sz w:val="24"/>
          <w:szCs w:val="24"/>
        </w:rPr>
      </w:pPr>
    </w:p>
    <w:p w:rsidR="00FD139A" w:rsidRDefault="00F44809">
      <w:pPr>
        <w:pStyle w:val="Odstavecseseznamem"/>
        <w:numPr>
          <w:ilvl w:val="0"/>
          <w:numId w:val="5"/>
        </w:numPr>
        <w:jc w:val="both"/>
        <w:rPr>
          <w:sz w:val="24"/>
          <w:szCs w:val="24"/>
        </w:rPr>
      </w:pPr>
      <w:r>
        <w:rPr>
          <w:sz w:val="24"/>
          <w:szCs w:val="24"/>
        </w:rPr>
        <w:t>Formulář přihlášky.</w:t>
      </w:r>
    </w:p>
    <w:p w:rsidR="00FD139A" w:rsidRDefault="0038194A">
      <w:pPr>
        <w:pStyle w:val="Odstavecseseznamem"/>
        <w:numPr>
          <w:ilvl w:val="0"/>
          <w:numId w:val="5"/>
        </w:numPr>
        <w:jc w:val="both"/>
        <w:rPr>
          <w:sz w:val="24"/>
          <w:szCs w:val="24"/>
        </w:rPr>
      </w:pPr>
      <w:r>
        <w:rPr>
          <w:sz w:val="24"/>
          <w:szCs w:val="24"/>
        </w:rPr>
        <w:t>Vizualizace</w:t>
      </w:r>
      <w:r w:rsidR="00F44809">
        <w:rPr>
          <w:sz w:val="24"/>
          <w:szCs w:val="24"/>
        </w:rPr>
        <w:t xml:space="preserve"> návrhu.</w:t>
      </w:r>
    </w:p>
    <w:p w:rsidR="00FD139A" w:rsidRDefault="00F44809">
      <w:pPr>
        <w:pStyle w:val="Odstavecseseznamem"/>
        <w:numPr>
          <w:ilvl w:val="0"/>
          <w:numId w:val="5"/>
        </w:numPr>
        <w:jc w:val="both"/>
        <w:rPr>
          <w:sz w:val="24"/>
          <w:szCs w:val="24"/>
        </w:rPr>
      </w:pPr>
      <w:r>
        <w:rPr>
          <w:sz w:val="24"/>
          <w:szCs w:val="24"/>
        </w:rPr>
        <w:t>Položkový rozpočet.</w:t>
      </w:r>
    </w:p>
    <w:p w:rsidR="00FD139A" w:rsidRDefault="00F44809">
      <w:pPr>
        <w:pStyle w:val="Odstavecseseznamem"/>
        <w:numPr>
          <w:ilvl w:val="0"/>
          <w:numId w:val="5"/>
        </w:numPr>
        <w:jc w:val="both"/>
        <w:rPr>
          <w:sz w:val="24"/>
          <w:szCs w:val="24"/>
        </w:rPr>
      </w:pPr>
      <w:r>
        <w:rPr>
          <w:sz w:val="24"/>
          <w:szCs w:val="24"/>
        </w:rPr>
        <w:t>Portfolio s ukázkami autorského přístupu k veřejnému prostoru.</w:t>
      </w:r>
    </w:p>
    <w:p w:rsidR="00FD139A" w:rsidRDefault="00FD139A">
      <w:pPr>
        <w:jc w:val="both"/>
        <w:rPr>
          <w:sz w:val="24"/>
          <w:szCs w:val="24"/>
        </w:rPr>
      </w:pPr>
    </w:p>
    <w:p w:rsidR="00FD139A" w:rsidRDefault="00F44809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Návrh by měl Komisi poskytnout dostatečnou představu o výsledné podobě a</w:t>
      </w:r>
    </w:p>
    <w:p w:rsidR="00FD139A" w:rsidRDefault="00F44809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realizovatelnosti projektu.</w:t>
      </w:r>
    </w:p>
    <w:p w:rsidR="00FD139A" w:rsidRDefault="00FD139A">
      <w:pPr>
        <w:jc w:val="both"/>
        <w:rPr>
          <w:b/>
          <w:sz w:val="24"/>
          <w:szCs w:val="24"/>
        </w:rPr>
      </w:pPr>
    </w:p>
    <w:p w:rsidR="00FD139A" w:rsidRDefault="00FD139A">
      <w:pPr>
        <w:jc w:val="both"/>
        <w:rPr>
          <w:sz w:val="24"/>
          <w:szCs w:val="24"/>
        </w:rPr>
      </w:pPr>
    </w:p>
    <w:p w:rsidR="00FD139A" w:rsidRDefault="00F44809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ZADÁNÍ VÝZVY:</w:t>
      </w:r>
    </w:p>
    <w:p w:rsidR="00FD139A" w:rsidRDefault="00FD139A">
      <w:pPr>
        <w:jc w:val="both"/>
        <w:rPr>
          <w:b/>
          <w:sz w:val="24"/>
          <w:szCs w:val="24"/>
        </w:rPr>
      </w:pPr>
    </w:p>
    <w:p w:rsidR="00FD139A" w:rsidRDefault="00F44809">
      <w:pPr>
        <w:jc w:val="both"/>
        <w:rPr>
          <w:color w:val="202122"/>
          <w:sz w:val="24"/>
          <w:szCs w:val="24"/>
        </w:rPr>
      </w:pPr>
      <w:r>
        <w:rPr>
          <w:color w:val="202122"/>
          <w:sz w:val="24"/>
          <w:szCs w:val="24"/>
          <w:highlight w:val="white"/>
        </w:rPr>
        <w:t>Současné umělecké dílo nebo dočasnou intervenci pro Holešovickou tržnici chceme proto věnovat tématu spojnice mezi oběma sousedními břehy a reflexi role řeky na formování obou břehů, jejich vzájemného sbližování i oddálení. Formát uměleckého díla nebo intervence je volný.</w:t>
      </w:r>
    </w:p>
    <w:p w:rsidR="00FD139A" w:rsidRDefault="00FD139A">
      <w:pPr>
        <w:jc w:val="both"/>
        <w:rPr>
          <w:color w:val="202122"/>
          <w:sz w:val="21"/>
          <w:szCs w:val="21"/>
        </w:rPr>
      </w:pPr>
    </w:p>
    <w:p w:rsidR="00FD139A" w:rsidRDefault="00FD139A">
      <w:pPr>
        <w:jc w:val="both"/>
        <w:rPr>
          <w:b/>
        </w:rPr>
      </w:pPr>
    </w:p>
    <w:p w:rsidR="00FD139A" w:rsidRDefault="00FD139A">
      <w:pPr>
        <w:jc w:val="both"/>
        <w:rPr>
          <w:b/>
          <w:sz w:val="26"/>
          <w:szCs w:val="26"/>
        </w:rPr>
      </w:pPr>
    </w:p>
    <w:p w:rsidR="00FD139A" w:rsidRDefault="00F44809">
      <w:pPr>
        <w:jc w:val="both"/>
        <w:rPr>
          <w:b/>
          <w:color w:val="202122"/>
          <w:sz w:val="24"/>
          <w:szCs w:val="24"/>
          <w:highlight w:val="white"/>
        </w:rPr>
      </w:pPr>
      <w:r>
        <w:rPr>
          <w:b/>
          <w:color w:val="202122"/>
          <w:sz w:val="24"/>
          <w:szCs w:val="24"/>
          <w:highlight w:val="white"/>
        </w:rPr>
        <w:t>KONTEXT MÍSTA:</w:t>
      </w:r>
    </w:p>
    <w:p w:rsidR="00FD139A" w:rsidRDefault="00FD139A">
      <w:pPr>
        <w:jc w:val="both"/>
        <w:rPr>
          <w:b/>
          <w:color w:val="202122"/>
          <w:sz w:val="24"/>
          <w:szCs w:val="24"/>
          <w:highlight w:val="white"/>
        </w:rPr>
      </w:pPr>
    </w:p>
    <w:p w:rsidR="00FD139A" w:rsidRDefault="00F44809">
      <w:pPr>
        <w:jc w:val="both"/>
        <w:rPr>
          <w:color w:val="202122"/>
          <w:sz w:val="24"/>
          <w:szCs w:val="24"/>
          <w:highlight w:val="white"/>
        </w:rPr>
      </w:pPr>
      <w:r>
        <w:rPr>
          <w:color w:val="202122"/>
          <w:sz w:val="24"/>
          <w:szCs w:val="24"/>
          <w:highlight w:val="white"/>
        </w:rPr>
        <w:t>Původní význam slova „</w:t>
      </w:r>
      <w:proofErr w:type="spellStart"/>
      <w:r>
        <w:rPr>
          <w:color w:val="202122"/>
          <w:sz w:val="24"/>
          <w:szCs w:val="24"/>
          <w:highlight w:val="white"/>
        </w:rPr>
        <w:t>manina</w:t>
      </w:r>
      <w:proofErr w:type="spellEnd"/>
      <w:r>
        <w:rPr>
          <w:color w:val="202122"/>
          <w:sz w:val="24"/>
          <w:szCs w:val="24"/>
          <w:highlight w:val="white"/>
        </w:rPr>
        <w:t>“ je „neschůdné místo“</w:t>
      </w:r>
      <w:r w:rsidR="0038194A">
        <w:rPr>
          <w:color w:val="202122"/>
          <w:sz w:val="24"/>
          <w:szCs w:val="24"/>
          <w:highlight w:val="white"/>
        </w:rPr>
        <w:t>.</w:t>
      </w:r>
      <w:r>
        <w:rPr>
          <w:color w:val="202122"/>
          <w:sz w:val="24"/>
          <w:szCs w:val="24"/>
          <w:highlight w:val="white"/>
        </w:rPr>
        <w:t xml:space="preserve"> Podle jiného podání pochází název Maniny z doby před regulací Vltavy, kdy zde v nánosech písku vznikala náhodně – maně – proměnli</w:t>
      </w:r>
      <w:r w:rsidR="0038194A">
        <w:rPr>
          <w:color w:val="202122"/>
          <w:sz w:val="24"/>
          <w:szCs w:val="24"/>
          <w:highlight w:val="white"/>
        </w:rPr>
        <w:t>vá říční ramena. Na začátku 20. </w:t>
      </w:r>
      <w:r>
        <w:rPr>
          <w:color w:val="202122"/>
          <w:sz w:val="24"/>
          <w:szCs w:val="24"/>
          <w:highlight w:val="white"/>
        </w:rPr>
        <w:t xml:space="preserve">století byla na území Manin vybudována velká cvičiště a v roce 1921 se tu pořádaly tělocvičné dny </w:t>
      </w:r>
      <w:hyperlink r:id="rId7" w:history="1">
        <w:r w:rsidRPr="0038194A">
          <w:rPr>
            <w:rStyle w:val="Hypertextovodkaz"/>
            <w:sz w:val="24"/>
            <w:szCs w:val="24"/>
            <w:highlight w:val="white"/>
          </w:rPr>
          <w:t>Federace dělnických tělovýchovných jedno</w:t>
        </w:r>
        <w:r w:rsidRPr="0038194A">
          <w:rPr>
            <w:rStyle w:val="Hypertextovodkaz"/>
            <w:sz w:val="24"/>
            <w:szCs w:val="24"/>
          </w:rPr>
          <w:t>t</w:t>
        </w:r>
      </w:hyperlink>
      <w:r>
        <w:rPr>
          <w:sz w:val="24"/>
          <w:szCs w:val="24"/>
        </w:rPr>
        <w:t xml:space="preserve">, později pořádané pod názvem Spartakiáda. </w:t>
      </w:r>
      <w:r>
        <w:rPr>
          <w:color w:val="202122"/>
          <w:sz w:val="24"/>
          <w:szCs w:val="24"/>
          <w:highlight w:val="white"/>
        </w:rPr>
        <w:t>Při reg</w:t>
      </w:r>
      <w:r>
        <w:rPr>
          <w:sz w:val="24"/>
          <w:szCs w:val="24"/>
        </w:rPr>
        <w:t xml:space="preserve">ulaci Vltavy </w:t>
      </w:r>
      <w:r w:rsidR="0058537E">
        <w:rPr>
          <w:color w:val="202122"/>
          <w:sz w:val="24"/>
          <w:szCs w:val="24"/>
          <w:highlight w:val="white"/>
        </w:rPr>
        <w:t>ve 20. letech 20. </w:t>
      </w:r>
      <w:r>
        <w:rPr>
          <w:color w:val="202122"/>
          <w:sz w:val="24"/>
          <w:szCs w:val="24"/>
          <w:highlight w:val="white"/>
        </w:rPr>
        <w:t>století bylo nové koryto vedeno středem Manin. Část původního území Manin byla zatopena. Druhá část se ocitla na pravém břehu Vltavy. Zatopenou část Manin, podobně jako slepé rameno Vltavy a zdejší přístav na levém karlínském břehu, už dnes v krajině nepoznáme. Jejich stopy se skrývají v místopisných pojmenováních ulic a částí dnešních Holešovic a Karlína.</w:t>
      </w:r>
    </w:p>
    <w:p w:rsidR="00FD139A" w:rsidRDefault="00FD139A">
      <w:pPr>
        <w:jc w:val="both"/>
        <w:rPr>
          <w:color w:val="202122"/>
          <w:sz w:val="24"/>
          <w:szCs w:val="24"/>
          <w:highlight w:val="white"/>
        </w:rPr>
      </w:pPr>
    </w:p>
    <w:p w:rsidR="00FD139A" w:rsidRDefault="00F44809">
      <w:pPr>
        <w:jc w:val="both"/>
        <w:rPr>
          <w:color w:val="202122"/>
          <w:sz w:val="24"/>
          <w:szCs w:val="24"/>
          <w:highlight w:val="white"/>
        </w:rPr>
      </w:pPr>
      <w:r>
        <w:rPr>
          <w:color w:val="202122"/>
          <w:sz w:val="24"/>
          <w:szCs w:val="24"/>
          <w:highlight w:val="white"/>
        </w:rPr>
        <w:t>Z Karlína se od letošního léta dostaneme suchou nohou po nové lávce a cestou se můžeme setkat s několika sochařskými díly z 19.</w:t>
      </w:r>
      <w:r w:rsidR="0058537E">
        <w:rPr>
          <w:color w:val="202122"/>
          <w:sz w:val="24"/>
          <w:szCs w:val="24"/>
          <w:highlight w:val="white"/>
        </w:rPr>
        <w:t> a 20. </w:t>
      </w:r>
      <w:r>
        <w:rPr>
          <w:color w:val="202122"/>
          <w:sz w:val="24"/>
          <w:szCs w:val="24"/>
          <w:highlight w:val="white"/>
        </w:rPr>
        <w:t xml:space="preserve">století. Na ostrově Štvanice je nově instalovaná socha </w:t>
      </w:r>
      <w:r w:rsidRPr="0058537E">
        <w:rPr>
          <w:i/>
          <w:color w:val="202122"/>
          <w:sz w:val="24"/>
          <w:szCs w:val="24"/>
          <w:highlight w:val="white"/>
        </w:rPr>
        <w:t>Řeka</w:t>
      </w:r>
      <w:r>
        <w:rPr>
          <w:color w:val="202122"/>
          <w:sz w:val="24"/>
          <w:szCs w:val="24"/>
          <w:highlight w:val="white"/>
        </w:rPr>
        <w:t xml:space="preserve"> od Jana Hendrycha, u bývalých kurtů je socha </w:t>
      </w:r>
      <w:r w:rsidRPr="0058537E">
        <w:rPr>
          <w:i/>
          <w:color w:val="202122"/>
          <w:sz w:val="24"/>
          <w:szCs w:val="24"/>
          <w:highlight w:val="white"/>
        </w:rPr>
        <w:t>Tenisty</w:t>
      </w:r>
      <w:r>
        <w:rPr>
          <w:color w:val="202122"/>
          <w:sz w:val="24"/>
          <w:szCs w:val="24"/>
          <w:highlight w:val="white"/>
        </w:rPr>
        <w:t xml:space="preserve"> od Ladislava Janoucha, v parku u mostu je socha </w:t>
      </w:r>
      <w:r w:rsidRPr="0058537E">
        <w:rPr>
          <w:i/>
          <w:color w:val="202122"/>
          <w:sz w:val="24"/>
          <w:szCs w:val="24"/>
          <w:highlight w:val="white"/>
        </w:rPr>
        <w:t>Sedící dívky</w:t>
      </w:r>
      <w:r>
        <w:rPr>
          <w:color w:val="202122"/>
          <w:sz w:val="24"/>
          <w:szCs w:val="24"/>
          <w:highlight w:val="white"/>
        </w:rPr>
        <w:t xml:space="preserve"> od Jaroslava </w:t>
      </w:r>
      <w:proofErr w:type="spellStart"/>
      <w:r>
        <w:rPr>
          <w:color w:val="202122"/>
          <w:sz w:val="24"/>
          <w:szCs w:val="24"/>
          <w:highlight w:val="white"/>
        </w:rPr>
        <w:t>Horejce</w:t>
      </w:r>
      <w:proofErr w:type="spellEnd"/>
      <w:r>
        <w:rPr>
          <w:color w:val="202122"/>
          <w:sz w:val="24"/>
          <w:szCs w:val="24"/>
          <w:highlight w:val="white"/>
        </w:rPr>
        <w:t xml:space="preserve">. Bránu do Holešovické tržnice hlídají monumentální </w:t>
      </w:r>
      <w:r w:rsidRPr="0058537E">
        <w:rPr>
          <w:i/>
          <w:color w:val="202122"/>
          <w:sz w:val="24"/>
          <w:szCs w:val="24"/>
          <w:highlight w:val="white"/>
        </w:rPr>
        <w:t>Býci</w:t>
      </w:r>
      <w:r>
        <w:rPr>
          <w:color w:val="202122"/>
          <w:sz w:val="24"/>
          <w:szCs w:val="24"/>
          <w:highlight w:val="white"/>
        </w:rPr>
        <w:t xml:space="preserve"> od Čeňka Vosmíka a Bohuslava </w:t>
      </w:r>
      <w:proofErr w:type="spellStart"/>
      <w:r>
        <w:rPr>
          <w:color w:val="202122"/>
          <w:sz w:val="24"/>
          <w:szCs w:val="24"/>
          <w:highlight w:val="white"/>
        </w:rPr>
        <w:t>Schnircha</w:t>
      </w:r>
      <w:proofErr w:type="spellEnd"/>
      <w:r>
        <w:rPr>
          <w:color w:val="202122"/>
          <w:sz w:val="24"/>
          <w:szCs w:val="24"/>
          <w:highlight w:val="white"/>
        </w:rPr>
        <w:t>. Umění pro Tržnici na tuto linku bude navazovat doča</w:t>
      </w:r>
      <w:r w:rsidR="0058537E">
        <w:rPr>
          <w:color w:val="202122"/>
          <w:sz w:val="24"/>
          <w:szCs w:val="24"/>
          <w:highlight w:val="white"/>
        </w:rPr>
        <w:t>snou uměleckou intervencí z 21. </w:t>
      </w:r>
      <w:r>
        <w:rPr>
          <w:color w:val="202122"/>
          <w:sz w:val="24"/>
          <w:szCs w:val="24"/>
          <w:highlight w:val="white"/>
        </w:rPr>
        <w:t>století.</w:t>
      </w:r>
    </w:p>
    <w:p w:rsidR="00FD139A" w:rsidRDefault="00FD139A">
      <w:pPr>
        <w:jc w:val="both"/>
        <w:rPr>
          <w:sz w:val="24"/>
          <w:szCs w:val="24"/>
        </w:rPr>
      </w:pPr>
    </w:p>
    <w:p w:rsidR="00FD139A" w:rsidRDefault="00FD139A">
      <w:pPr>
        <w:jc w:val="both"/>
        <w:rPr>
          <w:sz w:val="24"/>
          <w:szCs w:val="24"/>
        </w:rPr>
      </w:pPr>
    </w:p>
    <w:p w:rsidR="00FD139A" w:rsidRDefault="00F44809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PODMÍNKY:</w:t>
      </w:r>
    </w:p>
    <w:p w:rsidR="00FD139A" w:rsidRDefault="00FD139A">
      <w:pPr>
        <w:jc w:val="both"/>
      </w:pPr>
    </w:p>
    <w:p w:rsidR="00FD139A" w:rsidRDefault="00F44809">
      <w:pPr>
        <w:pStyle w:val="Odstavecseseznamem"/>
        <w:numPr>
          <w:ilvl w:val="0"/>
          <w:numId w:val="2"/>
        </w:numPr>
        <w:jc w:val="both"/>
        <w:rPr>
          <w:sz w:val="24"/>
          <w:szCs w:val="24"/>
        </w:rPr>
      </w:pPr>
      <w:r>
        <w:rPr>
          <w:sz w:val="24"/>
          <w:szCs w:val="24"/>
        </w:rPr>
        <w:t>Návrhy budou hodnoceny podle kritérií kvality a originality navrhované umělecké intervence.</w:t>
      </w:r>
    </w:p>
    <w:p w:rsidR="00FD139A" w:rsidRDefault="00F44809">
      <w:pPr>
        <w:pStyle w:val="Odstavecseseznamem"/>
        <w:numPr>
          <w:ilvl w:val="0"/>
          <w:numId w:val="2"/>
        </w:numPr>
        <w:jc w:val="both"/>
        <w:rPr>
          <w:sz w:val="24"/>
          <w:szCs w:val="24"/>
        </w:rPr>
      </w:pPr>
      <w:r>
        <w:rPr>
          <w:sz w:val="24"/>
          <w:szCs w:val="24"/>
        </w:rPr>
        <w:t>Návrhy musí respektovat principy otevřené a demokratické společnosti.</w:t>
      </w:r>
    </w:p>
    <w:p w:rsidR="00FD139A" w:rsidRDefault="00F44809">
      <w:pPr>
        <w:pStyle w:val="Odstavecseseznamem"/>
        <w:numPr>
          <w:ilvl w:val="0"/>
          <w:numId w:val="2"/>
        </w:numPr>
        <w:jc w:val="both"/>
        <w:rPr>
          <w:sz w:val="24"/>
          <w:szCs w:val="24"/>
        </w:rPr>
      </w:pPr>
      <w:r>
        <w:rPr>
          <w:sz w:val="24"/>
          <w:szCs w:val="24"/>
        </w:rPr>
        <w:t>Předpokládáme citlivé zapojení do okolního prostředí. Žádné části intervence nesmí ohrožovat veřejnost ani dopravu.</w:t>
      </w:r>
    </w:p>
    <w:p w:rsidR="00FD139A" w:rsidRDefault="00F44809">
      <w:pPr>
        <w:pStyle w:val="Odstavecseseznamem"/>
        <w:numPr>
          <w:ilvl w:val="0"/>
          <w:numId w:val="2"/>
        </w:numPr>
        <w:jc w:val="both"/>
        <w:rPr>
          <w:sz w:val="24"/>
          <w:szCs w:val="24"/>
        </w:rPr>
      </w:pPr>
      <w:r>
        <w:rPr>
          <w:sz w:val="24"/>
          <w:szCs w:val="24"/>
        </w:rPr>
        <w:t>Technické řešení instalace by nemělo vyvolat potřebu doplňkových prací a úpravy technické správy areálu – např. projektování soklů, přípojek, přeložek či kotvicí</w:t>
      </w:r>
      <w:r w:rsidR="0058537E">
        <w:rPr>
          <w:sz w:val="24"/>
          <w:szCs w:val="24"/>
        </w:rPr>
        <w:t>ch bodů – a vystačit si tak s </w:t>
      </w:r>
      <w:r>
        <w:rPr>
          <w:sz w:val="24"/>
          <w:szCs w:val="24"/>
        </w:rPr>
        <w:t>aktuálními možnostmi místa instalace.</w:t>
      </w:r>
    </w:p>
    <w:p w:rsidR="00FD139A" w:rsidRDefault="00FD139A">
      <w:pPr>
        <w:jc w:val="both"/>
        <w:rPr>
          <w:sz w:val="24"/>
          <w:szCs w:val="24"/>
        </w:rPr>
      </w:pPr>
    </w:p>
    <w:p w:rsidR="00FD139A" w:rsidRDefault="00FD139A">
      <w:pPr>
        <w:jc w:val="both"/>
        <w:rPr>
          <w:sz w:val="24"/>
          <w:szCs w:val="24"/>
        </w:rPr>
      </w:pPr>
    </w:p>
    <w:p w:rsidR="00FD139A" w:rsidRDefault="00FD139A">
      <w:pPr>
        <w:jc w:val="both"/>
      </w:pPr>
    </w:p>
    <w:p w:rsidR="00FD139A" w:rsidRDefault="00F44809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MAXIMÁLNÍ ROZPOČET NA PROJEKT:</w:t>
      </w:r>
    </w:p>
    <w:p w:rsidR="00FD139A" w:rsidRDefault="00FD139A">
      <w:pPr>
        <w:jc w:val="center"/>
        <w:rPr>
          <w:sz w:val="24"/>
          <w:szCs w:val="24"/>
        </w:rPr>
      </w:pPr>
    </w:p>
    <w:p w:rsidR="00FD139A" w:rsidRDefault="00F44809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500 000 Kč včetně DPH</w:t>
      </w:r>
    </w:p>
    <w:p w:rsidR="00FD139A" w:rsidRDefault="00FD139A">
      <w:pPr>
        <w:jc w:val="both"/>
      </w:pPr>
    </w:p>
    <w:p w:rsidR="00FD139A" w:rsidRDefault="00F44809">
      <w:pPr>
        <w:pStyle w:val="Odstavecseseznamem"/>
        <w:numPr>
          <w:ilvl w:val="1"/>
          <w:numId w:val="6"/>
        </w:numPr>
        <w:jc w:val="both"/>
        <w:rPr>
          <w:sz w:val="24"/>
          <w:szCs w:val="24"/>
        </w:rPr>
      </w:pPr>
      <w:r>
        <w:rPr>
          <w:sz w:val="24"/>
          <w:szCs w:val="24"/>
        </w:rPr>
        <w:t>Do této ceny budou započítány všechny náklady projektu – náklady na potřebný produkční tým, včetně honorářů kurátorů a umělců, veškerý materiál na realizaci, pomocný personál a služby či případné subdodávky prostorových objektů, zapůjčení techniky, lešení, transportu, spotřeby energií atd.</w:t>
      </w:r>
    </w:p>
    <w:p w:rsidR="00FD139A" w:rsidRDefault="00F44809">
      <w:pPr>
        <w:pStyle w:val="Odstavecseseznamem"/>
        <w:numPr>
          <w:ilvl w:val="1"/>
          <w:numId w:val="6"/>
        </w:numPr>
        <w:jc w:val="both"/>
        <w:rPr>
          <w:sz w:val="24"/>
          <w:szCs w:val="24"/>
        </w:rPr>
      </w:pPr>
      <w:r>
        <w:rPr>
          <w:sz w:val="24"/>
          <w:szCs w:val="24"/>
        </w:rPr>
        <w:t>Grafika výstavy (vizuál, popisky, venkovní tiráž) je také součástí projektu a jeho rozpočtu.</w:t>
      </w:r>
    </w:p>
    <w:p w:rsidR="00FD139A" w:rsidRDefault="00F44809">
      <w:pPr>
        <w:pStyle w:val="Odstavecseseznamem"/>
        <w:numPr>
          <w:ilvl w:val="1"/>
          <w:numId w:val="6"/>
        </w:numPr>
        <w:jc w:val="both"/>
        <w:rPr>
          <w:sz w:val="24"/>
          <w:szCs w:val="24"/>
        </w:rPr>
      </w:pPr>
      <w:r>
        <w:rPr>
          <w:sz w:val="24"/>
          <w:szCs w:val="24"/>
        </w:rPr>
        <w:t>Součástí rozpočtu je instalace i deinstalace projektu, kterou zajišťuje produkční tým kurátorského projektu.</w:t>
      </w:r>
    </w:p>
    <w:p w:rsidR="00FD139A" w:rsidRDefault="00F44809">
      <w:pPr>
        <w:pStyle w:val="Odstavecseseznamem"/>
        <w:numPr>
          <w:ilvl w:val="1"/>
          <w:numId w:val="6"/>
        </w:numPr>
        <w:jc w:val="both"/>
        <w:rPr>
          <w:sz w:val="24"/>
          <w:szCs w:val="24"/>
        </w:rPr>
      </w:pPr>
      <w:r>
        <w:rPr>
          <w:sz w:val="24"/>
          <w:szCs w:val="24"/>
        </w:rPr>
        <w:t>Případné doprovodné aktivity či speciální požadavky na zahájení/zakončení výstavy nebo požadované opravy či úpravy okolí musí být také zahrnuty do rozpočtu projektu.</w:t>
      </w:r>
    </w:p>
    <w:p w:rsidR="00FD139A" w:rsidRDefault="00FD139A">
      <w:pPr>
        <w:jc w:val="both"/>
      </w:pPr>
    </w:p>
    <w:p w:rsidR="00FD139A" w:rsidRDefault="00FD139A">
      <w:pPr>
        <w:jc w:val="both"/>
      </w:pPr>
    </w:p>
    <w:p w:rsidR="00FD139A" w:rsidRDefault="00FD139A">
      <w:pPr>
        <w:jc w:val="both"/>
      </w:pPr>
    </w:p>
    <w:p w:rsidR="00FD139A" w:rsidRDefault="00F44809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ODMĚNY:</w:t>
      </w:r>
    </w:p>
    <w:p w:rsidR="00FD139A" w:rsidRDefault="00FD139A">
      <w:pPr>
        <w:jc w:val="both"/>
      </w:pPr>
    </w:p>
    <w:p w:rsidR="00FD139A" w:rsidRDefault="00F44809">
      <w:pPr>
        <w:jc w:val="both"/>
        <w:rPr>
          <w:sz w:val="24"/>
          <w:szCs w:val="24"/>
        </w:rPr>
      </w:pPr>
      <w:r>
        <w:rPr>
          <w:sz w:val="24"/>
          <w:szCs w:val="24"/>
        </w:rPr>
        <w:t>Finanční odměnou budou oceněny až tři návrhy dle rozhodnutí odborné Komise na základě vyčleněných financí na odměny. K realizaci bude vybrán pouze jeden vítězný návrh. V případě, že Komise neudělí žádné první místo, nebude projekt realizován a zadavatel zváží vypsání nové výzvy</w:t>
      </w:r>
    </w:p>
    <w:p w:rsidR="00FD139A" w:rsidRDefault="00FD139A">
      <w:pPr>
        <w:jc w:val="both"/>
        <w:rPr>
          <w:sz w:val="24"/>
          <w:szCs w:val="24"/>
        </w:rPr>
      </w:pPr>
    </w:p>
    <w:p w:rsidR="00FD139A" w:rsidRDefault="00F44809">
      <w:pPr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místo – </w:t>
      </w:r>
      <w:r w:rsidRPr="000D473E">
        <w:rPr>
          <w:b/>
          <w:sz w:val="24"/>
          <w:szCs w:val="24"/>
        </w:rPr>
        <w:t>30 000</w:t>
      </w:r>
      <w:r>
        <w:rPr>
          <w:b/>
          <w:sz w:val="24"/>
          <w:szCs w:val="24"/>
        </w:rPr>
        <w:t> Kč</w:t>
      </w:r>
    </w:p>
    <w:p w:rsidR="00FD139A" w:rsidRDefault="00F44809">
      <w:pPr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místo – </w:t>
      </w:r>
      <w:r w:rsidRPr="000D473E">
        <w:rPr>
          <w:b/>
          <w:sz w:val="24"/>
          <w:szCs w:val="24"/>
        </w:rPr>
        <w:t>20 000</w:t>
      </w:r>
      <w:r>
        <w:rPr>
          <w:b/>
          <w:sz w:val="24"/>
          <w:szCs w:val="24"/>
        </w:rPr>
        <w:t> Kč</w:t>
      </w:r>
    </w:p>
    <w:p w:rsidR="00FD139A" w:rsidRPr="00C91A64" w:rsidRDefault="00F44809" w:rsidP="00C91A64">
      <w:pPr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místo – </w:t>
      </w:r>
      <w:r w:rsidRPr="000D473E">
        <w:rPr>
          <w:b/>
          <w:sz w:val="24"/>
          <w:szCs w:val="24"/>
        </w:rPr>
        <w:t>10 000</w:t>
      </w:r>
      <w:r>
        <w:rPr>
          <w:b/>
          <w:sz w:val="24"/>
          <w:szCs w:val="24"/>
        </w:rPr>
        <w:t> Kč</w:t>
      </w:r>
    </w:p>
    <w:p w:rsidR="00FD139A" w:rsidRDefault="00FD139A">
      <w:pPr>
        <w:jc w:val="both"/>
        <w:rPr>
          <w:sz w:val="24"/>
          <w:szCs w:val="24"/>
        </w:rPr>
      </w:pPr>
    </w:p>
    <w:p w:rsidR="00FD139A" w:rsidRDefault="00F44809">
      <w:pPr>
        <w:jc w:val="both"/>
        <w:rPr>
          <w:sz w:val="24"/>
          <w:szCs w:val="24"/>
        </w:rPr>
      </w:pPr>
      <w:r>
        <w:rPr>
          <w:sz w:val="24"/>
          <w:szCs w:val="24"/>
        </w:rPr>
        <w:t>Dále může odborná komise rozdělit ještě ocenění do celkové výše</w:t>
      </w:r>
      <w:r>
        <w:rPr>
          <w:b/>
          <w:sz w:val="24"/>
          <w:szCs w:val="24"/>
        </w:rPr>
        <w:t xml:space="preserve"> 30 000 Kč </w:t>
      </w:r>
      <w:r w:rsidRPr="00627786">
        <w:rPr>
          <w:sz w:val="24"/>
          <w:szCs w:val="24"/>
        </w:rPr>
        <w:t>i</w:t>
      </w:r>
      <w:r>
        <w:rPr>
          <w:sz w:val="24"/>
          <w:szCs w:val="24"/>
        </w:rPr>
        <w:t> pro návrhy, které se v roce 2023 nebudou realizovat, ale mají výraznou uměleckou nebo invenční kvalitu a potenciální pozitivní přínos pro místní lokalitu.</w:t>
      </w:r>
    </w:p>
    <w:p w:rsidR="00FD139A" w:rsidRDefault="00FD139A">
      <w:pPr>
        <w:jc w:val="both"/>
      </w:pPr>
    </w:p>
    <w:p w:rsidR="00FD139A" w:rsidRDefault="00F44809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KRITÉRIA HODNOCENÍ NÁVRHŮ:</w:t>
      </w:r>
    </w:p>
    <w:p w:rsidR="00FD139A" w:rsidRDefault="00FD139A">
      <w:pPr>
        <w:jc w:val="both"/>
        <w:rPr>
          <w:b/>
          <w:sz w:val="24"/>
          <w:szCs w:val="24"/>
        </w:rPr>
      </w:pPr>
    </w:p>
    <w:p w:rsidR="00FD139A" w:rsidRDefault="00F44809">
      <w:pPr>
        <w:pStyle w:val="Odstavecseseznamem"/>
        <w:numPr>
          <w:ilvl w:val="1"/>
          <w:numId w:val="7"/>
        </w:numPr>
        <w:jc w:val="both"/>
        <w:rPr>
          <w:sz w:val="24"/>
          <w:szCs w:val="24"/>
        </w:rPr>
      </w:pPr>
      <w:r>
        <w:rPr>
          <w:sz w:val="24"/>
          <w:szCs w:val="24"/>
        </w:rPr>
        <w:t>Originalita projektu, umělecký přínos a kvalita tématu, kurátorský či autorský koncept, komunikativnost projektu.</w:t>
      </w:r>
    </w:p>
    <w:p w:rsidR="00FD139A" w:rsidRDefault="00F44809">
      <w:pPr>
        <w:pStyle w:val="Odstavecseseznamem"/>
        <w:numPr>
          <w:ilvl w:val="1"/>
          <w:numId w:val="7"/>
        </w:numPr>
        <w:jc w:val="both"/>
        <w:rPr>
          <w:sz w:val="24"/>
          <w:szCs w:val="24"/>
        </w:rPr>
      </w:pPr>
      <w:r>
        <w:rPr>
          <w:sz w:val="24"/>
          <w:szCs w:val="24"/>
        </w:rPr>
        <w:t>Místní kontext – specifika okolí, včetně historických, kulturních a sociálních souvislostí.</w:t>
      </w:r>
    </w:p>
    <w:p w:rsidR="00FD139A" w:rsidRDefault="00F44809">
      <w:pPr>
        <w:pStyle w:val="Odstavecseseznamem"/>
        <w:numPr>
          <w:ilvl w:val="1"/>
          <w:numId w:val="7"/>
        </w:numPr>
        <w:jc w:val="both"/>
        <w:rPr>
          <w:sz w:val="24"/>
          <w:szCs w:val="24"/>
        </w:rPr>
      </w:pPr>
      <w:r>
        <w:rPr>
          <w:sz w:val="24"/>
          <w:szCs w:val="24"/>
        </w:rPr>
        <w:t>Realizovatelnost – respekt k limitům území, pravidlům a normám bezpečnosti a pohybu osob ve veřejném prostoru.</w:t>
      </w:r>
      <w:r>
        <w:br/>
      </w:r>
    </w:p>
    <w:p w:rsidR="00FD139A" w:rsidRDefault="00F44809">
      <w:pPr>
        <w:jc w:val="both"/>
        <w:rPr>
          <w:b/>
          <w:sz w:val="24"/>
          <w:szCs w:val="24"/>
        </w:rPr>
      </w:pPr>
      <w:r>
        <w:br w:type="page"/>
      </w:r>
      <w:r>
        <w:rPr>
          <w:b/>
          <w:sz w:val="24"/>
          <w:szCs w:val="24"/>
        </w:rPr>
        <w:lastRenderedPageBreak/>
        <w:t>MÍSTO</w:t>
      </w:r>
    </w:p>
    <w:p w:rsidR="00FD139A" w:rsidRDefault="00FD139A">
      <w:pPr>
        <w:jc w:val="both"/>
      </w:pPr>
    </w:p>
    <w:p w:rsidR="00FD139A" w:rsidRDefault="00F44809">
      <w:pPr>
        <w:jc w:val="both"/>
        <w:rPr>
          <w:sz w:val="24"/>
          <w:szCs w:val="24"/>
        </w:rPr>
      </w:pPr>
      <w:r>
        <w:rPr>
          <w:sz w:val="24"/>
          <w:szCs w:val="24"/>
          <w:u w:val="single"/>
        </w:rPr>
        <w:t>Fotky</w:t>
      </w:r>
      <w:r>
        <w:rPr>
          <w:sz w:val="24"/>
          <w:szCs w:val="24"/>
        </w:rPr>
        <w:t>:</w:t>
      </w:r>
    </w:p>
    <w:p w:rsidR="00FD139A" w:rsidRDefault="00FD139A">
      <w:pPr>
        <w:jc w:val="both"/>
      </w:pPr>
    </w:p>
    <w:p w:rsidR="00FD139A" w:rsidRDefault="00F44809">
      <w:pPr>
        <w:jc w:val="both"/>
      </w:pPr>
      <w:r>
        <w:rPr>
          <w:noProof/>
        </w:rPr>
        <w:drawing>
          <wp:inline distT="0" distB="0" distL="0" distR="0">
            <wp:extent cx="5731510" cy="3225800"/>
            <wp:effectExtent l="0" t="0" r="0" b="0"/>
            <wp:docPr id="1" name="imag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31510" cy="3225800"/>
            <wp:effectExtent l="0" t="0" r="0" b="0"/>
            <wp:docPr id="2" name="imag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3225800"/>
            <wp:effectExtent l="0" t="0" r="0" b="0"/>
            <wp:docPr id="3" name="im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31510" cy="3225800"/>
            <wp:effectExtent l="0" t="0" r="0" b="0"/>
            <wp:docPr id="4" name="imag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3225800"/>
            <wp:effectExtent l="0" t="0" r="0" b="0"/>
            <wp:docPr id="5" name="imag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4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139A" w:rsidRDefault="00FD139A">
      <w:pPr>
        <w:jc w:val="both"/>
      </w:pPr>
    </w:p>
    <w:p w:rsidR="00FD139A" w:rsidRDefault="00FD139A">
      <w:pPr>
        <w:jc w:val="both"/>
      </w:pPr>
    </w:p>
    <w:p w:rsidR="00FD139A" w:rsidRDefault="00F44809">
      <w:pPr>
        <w:jc w:val="both"/>
        <w:rPr>
          <w:sz w:val="24"/>
          <w:szCs w:val="24"/>
        </w:rPr>
      </w:pPr>
      <w:r>
        <w:rPr>
          <w:sz w:val="24"/>
          <w:szCs w:val="24"/>
          <w:u w:val="single"/>
        </w:rPr>
        <w:t>Mapa, technický výkres</w:t>
      </w:r>
      <w:r>
        <w:rPr>
          <w:sz w:val="24"/>
          <w:szCs w:val="24"/>
        </w:rPr>
        <w:t>:</w:t>
      </w:r>
    </w:p>
    <w:p w:rsidR="00FD139A" w:rsidRDefault="00FD139A">
      <w:pPr>
        <w:shd w:val="clear" w:color="auto" w:fill="FFFFFF"/>
        <w:spacing w:before="80" w:after="160"/>
        <w:ind w:left="720"/>
        <w:jc w:val="both"/>
        <w:rPr>
          <w:sz w:val="24"/>
          <w:szCs w:val="24"/>
        </w:rPr>
      </w:pPr>
    </w:p>
    <w:p w:rsidR="00FD139A" w:rsidRDefault="00F44809">
      <w:pPr>
        <w:shd w:val="clear" w:color="auto" w:fill="FFFFFF"/>
        <w:spacing w:before="80" w:after="160"/>
        <w:ind w:left="720"/>
        <w:jc w:val="both"/>
      </w:pPr>
      <w:r>
        <w:rPr>
          <w:noProof/>
        </w:rPr>
        <mc:AlternateContent>
          <mc:Choice Requires="wps">
            <w:drawing>
              <wp:anchor distT="25400" distB="88900" distL="63500" distR="50800" simplePos="0" relativeHeight="8" behindDoc="0" locked="0" layoutInCell="0" allowOverlap="1" wp14:anchorId="23174489">
                <wp:simplePos x="0" y="0"/>
                <wp:positionH relativeFrom="column">
                  <wp:posOffset>1879600</wp:posOffset>
                </wp:positionH>
                <wp:positionV relativeFrom="paragraph">
                  <wp:posOffset>1179830</wp:posOffset>
                </wp:positionV>
                <wp:extent cx="215900" cy="1282700"/>
                <wp:effectExtent l="59690" t="36830" r="59055" b="81915"/>
                <wp:wrapNone/>
                <wp:docPr id="6" name="Přímá spojnic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6000" cy="1282680"/>
                        </a:xfrm>
                        <a:prstGeom prst="line">
                          <a:avLst/>
                        </a:prstGeom>
                        <a:ln>
                          <a:solidFill>
                            <a:srgbClr val="C0504D"/>
                          </a:solidFill>
                          <a:round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48pt,92.9pt" to="164.95pt,193.85pt" ID="Přímá spojnice 6" stroked="t" o:allowincell="f" style="position:absolute;flip:x" wp14:anchorId="23174489">
                <v:stroke color="#c0504d" weight="38160" joinstyle="round" endcap="flat"/>
                <v:fill o:detectmouseclick="t" on="false"/>
                <v:shadow on="t" obscured="f" color="black"/>
                <w10:wrap type="no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38100" distB="88900" distL="38100" distR="50800" simplePos="0" relativeHeight="9" behindDoc="0" locked="0" layoutInCell="0" allowOverlap="1" wp14:anchorId="1FED0C1F">
                <wp:simplePos x="0" y="0"/>
                <wp:positionH relativeFrom="column">
                  <wp:posOffset>2095500</wp:posOffset>
                </wp:positionH>
                <wp:positionV relativeFrom="paragraph">
                  <wp:posOffset>1179830</wp:posOffset>
                </wp:positionV>
                <wp:extent cx="1244600" cy="228600"/>
                <wp:effectExtent l="59055" t="36830" r="59055" b="81915"/>
                <wp:wrapNone/>
                <wp:docPr id="7" name="Přímá spojnic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44520" cy="228600"/>
                        </a:xfrm>
                        <a:prstGeom prst="line">
                          <a:avLst/>
                        </a:prstGeom>
                        <a:ln>
                          <a:solidFill>
                            <a:srgbClr val="C0504D"/>
                          </a:solidFill>
                          <a:round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65pt,92.9pt" to="262.95pt,110.85pt" ID="Přímá spojnice 7" stroked="t" o:allowincell="f" style="position:absolute" wp14:anchorId="1FED0C1F">
                <v:stroke color="#c0504d" weight="38160" joinstyle="round" endcap="flat"/>
                <v:fill o:detectmouseclick="t" on="false"/>
                <v:shadow on="t" obscured="f" color="black"/>
                <w10:wrap type="no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25400" distB="88900" distL="63500" distR="50800" simplePos="0" relativeHeight="10" behindDoc="0" locked="0" layoutInCell="0" allowOverlap="1" wp14:anchorId="77906CDF">
                <wp:simplePos x="0" y="0"/>
                <wp:positionH relativeFrom="column">
                  <wp:posOffset>3150235</wp:posOffset>
                </wp:positionH>
                <wp:positionV relativeFrom="paragraph">
                  <wp:posOffset>1408430</wp:posOffset>
                </wp:positionV>
                <wp:extent cx="189230" cy="1231900"/>
                <wp:effectExtent l="59690" t="36830" r="59690" b="82550"/>
                <wp:wrapNone/>
                <wp:docPr id="8" name="Přímá spojnic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9360" cy="1231920"/>
                        </a:xfrm>
                        <a:prstGeom prst="line">
                          <a:avLst/>
                        </a:prstGeom>
                        <a:ln>
                          <a:solidFill>
                            <a:srgbClr val="C0504D"/>
                          </a:solidFill>
                          <a:round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48.05pt,110.9pt" to="262.9pt,207.85pt" ID="Přímá spojnice 8" stroked="t" o:allowincell="f" style="position:absolute;flip:x" wp14:anchorId="77906CDF">
                <v:stroke color="#c0504d" weight="38160" joinstyle="round" endcap="flat"/>
                <v:fill o:detectmouseclick="t" on="false"/>
                <v:shadow on="t" obscured="f" color="black"/>
                <w10:wrap type="no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38100" distB="88900" distL="38100" distR="63500" simplePos="0" relativeHeight="11" behindDoc="0" locked="0" layoutInCell="0" allowOverlap="1" wp14:anchorId="754AFEE7">
                <wp:simplePos x="0" y="0"/>
                <wp:positionH relativeFrom="column">
                  <wp:posOffset>1878965</wp:posOffset>
                </wp:positionH>
                <wp:positionV relativeFrom="paragraph">
                  <wp:posOffset>2462530</wp:posOffset>
                </wp:positionV>
                <wp:extent cx="1270635" cy="177800"/>
                <wp:effectExtent l="59690" t="36195" r="59055" b="81915"/>
                <wp:wrapNone/>
                <wp:docPr id="9" name="Přímá spojnic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70800" cy="177840"/>
                        </a:xfrm>
                        <a:prstGeom prst="line">
                          <a:avLst/>
                        </a:prstGeom>
                        <a:ln>
                          <a:solidFill>
                            <a:srgbClr val="C0504D"/>
                          </a:solidFill>
                          <a:round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47.95pt,193.9pt" to="247.95pt,207.85pt" ID="Přímá spojnice 9" stroked="t" o:allowincell="f" style="position:absolute" wp14:anchorId="754AFEE7">
                <v:stroke color="#c0504d" weight="38160" joinstyle="round" endcap="flat"/>
                <v:fill o:detectmouseclick="t" on="false"/>
                <v:shadow on="t" obscured="f" color="black"/>
                <w10:wrap type="none"/>
              </v:line>
            </w:pict>
          </mc:Fallback>
        </mc:AlternateContent>
      </w:r>
      <w:r>
        <w:rPr>
          <w:noProof/>
        </w:rPr>
        <w:drawing>
          <wp:inline distT="0" distB="0" distL="0" distR="0">
            <wp:extent cx="3764915" cy="3898900"/>
            <wp:effectExtent l="0" t="0" r="0" b="0"/>
            <wp:docPr id="10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ázek 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34335" t="11589" b="403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4915" cy="389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139A" w:rsidRDefault="00FD139A">
      <w:pPr>
        <w:shd w:val="clear" w:color="auto" w:fill="FFFFFF"/>
        <w:spacing w:before="80" w:after="160"/>
        <w:jc w:val="both"/>
        <w:rPr>
          <w:b/>
        </w:rPr>
      </w:pPr>
    </w:p>
    <w:p w:rsidR="00FD139A" w:rsidRDefault="00FD139A">
      <w:pPr>
        <w:shd w:val="clear" w:color="auto" w:fill="FFFFFF"/>
        <w:spacing w:before="80" w:after="160"/>
        <w:jc w:val="both"/>
        <w:rPr>
          <w:b/>
        </w:rPr>
      </w:pPr>
    </w:p>
    <w:p w:rsidR="00FD139A" w:rsidRDefault="00F44809">
      <w:pPr>
        <w:shd w:val="clear" w:color="auto" w:fill="FFFFFF"/>
        <w:spacing w:before="80" w:after="160"/>
        <w:jc w:val="both"/>
        <w:rPr>
          <w:b/>
        </w:rPr>
      </w:pPr>
      <w:r>
        <w:rPr>
          <w:b/>
        </w:rPr>
        <w:lastRenderedPageBreak/>
        <w:t>VYHLÁŠENÍ VÝSLEDKŮ:</w:t>
      </w:r>
    </w:p>
    <w:p w:rsidR="00FD139A" w:rsidRDefault="00FD139A">
      <w:pPr>
        <w:shd w:val="clear" w:color="auto" w:fill="FFFFFF"/>
        <w:spacing w:before="80" w:after="160"/>
        <w:rPr>
          <w:b/>
        </w:rPr>
      </w:pPr>
    </w:p>
    <w:p w:rsidR="00FD139A" w:rsidRDefault="00F44809">
      <w:pPr>
        <w:shd w:val="clear" w:color="auto" w:fill="FFFFFF"/>
        <w:spacing w:before="80" w:after="160"/>
        <w:jc w:val="both"/>
        <w:rPr>
          <w:sz w:val="24"/>
          <w:szCs w:val="24"/>
        </w:rPr>
      </w:pPr>
      <w:r>
        <w:rPr>
          <w:sz w:val="24"/>
          <w:szCs w:val="24"/>
        </w:rPr>
        <w:t>Vítězné a oceněné návrhy p</w:t>
      </w:r>
      <w:r w:rsidR="00627786">
        <w:rPr>
          <w:sz w:val="24"/>
          <w:szCs w:val="24"/>
        </w:rPr>
        <w:t xml:space="preserve">rojektů budou zveřejněny do </w:t>
      </w:r>
      <w:r w:rsidR="00C91A64">
        <w:rPr>
          <w:sz w:val="24"/>
          <w:szCs w:val="24"/>
        </w:rPr>
        <w:t>22</w:t>
      </w:r>
      <w:r w:rsidR="00627786">
        <w:rPr>
          <w:sz w:val="24"/>
          <w:szCs w:val="24"/>
        </w:rPr>
        <w:t>. 9. </w:t>
      </w:r>
      <w:r>
        <w:rPr>
          <w:sz w:val="24"/>
          <w:szCs w:val="24"/>
        </w:rPr>
        <w:t>2023 na webových</w:t>
      </w:r>
    </w:p>
    <w:p w:rsidR="00FD139A" w:rsidRDefault="00F44809">
      <w:pPr>
        <w:shd w:val="clear" w:color="auto" w:fill="FFFFFF"/>
        <w:spacing w:before="80" w:after="1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stránkách </w:t>
      </w:r>
      <w:hyperlink r:id="rId14">
        <w:r>
          <w:rPr>
            <w:rStyle w:val="Hypertextovodkaz"/>
            <w:sz w:val="24"/>
            <w:szCs w:val="24"/>
          </w:rPr>
          <w:t>https://forum.umenipromesto.eu/</w:t>
        </w:r>
      </w:hyperlink>
      <w:r>
        <w:rPr>
          <w:sz w:val="24"/>
          <w:szCs w:val="24"/>
        </w:rPr>
        <w:t>.</w:t>
      </w:r>
    </w:p>
    <w:p w:rsidR="00FD139A" w:rsidRDefault="00FD139A">
      <w:pPr>
        <w:shd w:val="clear" w:color="auto" w:fill="FFFFFF"/>
        <w:spacing w:before="80" w:after="160"/>
        <w:jc w:val="both"/>
        <w:rPr>
          <w:sz w:val="24"/>
          <w:szCs w:val="24"/>
        </w:rPr>
      </w:pPr>
    </w:p>
    <w:p w:rsidR="00FD139A" w:rsidRDefault="00F44809">
      <w:pPr>
        <w:shd w:val="clear" w:color="auto" w:fill="FFFFFF"/>
        <w:spacing w:before="80" w:after="160"/>
        <w:jc w:val="both"/>
        <w:rPr>
          <w:sz w:val="24"/>
          <w:szCs w:val="24"/>
        </w:rPr>
      </w:pPr>
      <w:r>
        <w:rPr>
          <w:sz w:val="24"/>
          <w:szCs w:val="24"/>
        </w:rPr>
        <w:t>GHMP považuje přihlášené návrhy projektů za závazné a s vítězem bude podepsána smlouva o dílo. Zároveň si vymezuje právo odstoupit od výběrového řízení v případě nedostatečného počtu zájemců. V případě nedostatečně kvalitních návrhů projektů si zadavatel vymezuje právo odstoupit od realizace. Návrhy projektů, které splní lhůtu pro odevzdání a budou obsahovat povinné přílohy, bude hodnotit Komise složená z teoretiků a teoretiček umění, kurátorů a kurátorek, architektů/architektek a zástupců GHMP a Tržnice. Proti rozhodnutí Komise se nelze odvolat.</w:t>
      </w:r>
    </w:p>
    <w:p w:rsidR="00FD139A" w:rsidRDefault="00F44809">
      <w:pPr>
        <w:shd w:val="clear" w:color="auto" w:fill="FFFFFF"/>
        <w:spacing w:before="80" w:after="1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Složení Komise bude zveřejněno na webu https://forum.umenipromesto.eu/open-call do </w:t>
      </w:r>
      <w:r w:rsidR="00C160E4">
        <w:rPr>
          <w:sz w:val="24"/>
          <w:szCs w:val="24"/>
        </w:rPr>
        <w:t>31</w:t>
      </w:r>
      <w:r>
        <w:rPr>
          <w:sz w:val="24"/>
          <w:szCs w:val="24"/>
        </w:rPr>
        <w:t>. 8. 2023. Ze zasedání Komise bude pořízen písemný protokol o hodnocení návrhů, ve kterém bude uveden seznam všech posuzovaných a hodnocených návrhů včetně jejich umístění. Protokol bude obsahovat seznam všech přítomných členů a členek. Jednání Komise je neveřejné.</w:t>
      </w:r>
    </w:p>
    <w:p w:rsidR="00FD139A" w:rsidRDefault="00FD139A">
      <w:pPr>
        <w:shd w:val="clear" w:color="auto" w:fill="FFFFFF"/>
        <w:spacing w:before="80" w:after="160"/>
        <w:rPr>
          <w:b/>
        </w:rPr>
      </w:pPr>
    </w:p>
    <w:p w:rsidR="00FD139A" w:rsidRDefault="00F44809">
      <w:pPr>
        <w:shd w:val="clear" w:color="auto" w:fill="FFFFFF"/>
        <w:spacing w:before="80" w:after="160"/>
        <w:rPr>
          <w:b/>
        </w:rPr>
      </w:pPr>
      <w:r>
        <w:rPr>
          <w:b/>
        </w:rPr>
        <w:t>KONTAKTNÍ ÚDAJE:</w:t>
      </w:r>
    </w:p>
    <w:p w:rsidR="00FD139A" w:rsidRDefault="00FD139A">
      <w:pPr>
        <w:shd w:val="clear" w:color="auto" w:fill="FFFFFF"/>
        <w:spacing w:before="80" w:after="160"/>
        <w:rPr>
          <w:b/>
          <w:sz w:val="24"/>
          <w:szCs w:val="24"/>
        </w:rPr>
      </w:pPr>
    </w:p>
    <w:p w:rsidR="00FD139A" w:rsidRDefault="00F44809">
      <w:pPr>
        <w:shd w:val="clear" w:color="auto" w:fill="FFFFFF"/>
        <w:spacing w:before="80" w:after="160"/>
        <w:rPr>
          <w:sz w:val="24"/>
          <w:szCs w:val="24"/>
        </w:rPr>
      </w:pPr>
      <w:r>
        <w:rPr>
          <w:sz w:val="24"/>
          <w:szCs w:val="24"/>
        </w:rPr>
        <w:t xml:space="preserve">V případě jakýchkoliv dotazů se prosím obracejte na </w:t>
      </w:r>
      <w:hyperlink r:id="rId15">
        <w:r>
          <w:rPr>
            <w:rStyle w:val="Hypertextovodkaz"/>
            <w:sz w:val="24"/>
            <w:szCs w:val="24"/>
          </w:rPr>
          <w:t>anna.gumplova@ghmp.cz</w:t>
        </w:r>
      </w:hyperlink>
      <w:r>
        <w:rPr>
          <w:sz w:val="24"/>
          <w:szCs w:val="24"/>
        </w:rPr>
        <w:t>.</w:t>
      </w:r>
    </w:p>
    <w:p w:rsidR="00FD139A" w:rsidRDefault="00F44809">
      <w:pPr>
        <w:shd w:val="clear" w:color="auto" w:fill="FFFFFF"/>
        <w:spacing w:before="80" w:after="160"/>
        <w:rPr>
          <w:sz w:val="24"/>
          <w:szCs w:val="24"/>
        </w:rPr>
      </w:pPr>
      <w:r>
        <w:rPr>
          <w:sz w:val="24"/>
          <w:szCs w:val="24"/>
        </w:rPr>
        <w:t>Skrze e-mail je možné domluvit také osobní konzultaci, zažádat o upřesnění podmínek či pomoc při finalizaci prezentace.</w:t>
      </w:r>
    </w:p>
    <w:p w:rsidR="00FD139A" w:rsidRDefault="00FD139A">
      <w:pPr>
        <w:jc w:val="both"/>
      </w:pPr>
    </w:p>
    <w:sectPr w:rsidR="00FD139A">
      <w:headerReference w:type="default" r:id="rId16"/>
      <w:pgSz w:w="11906" w:h="16838"/>
      <w:pgMar w:top="1440" w:right="1440" w:bottom="1440" w:left="1440" w:header="720" w:footer="0" w:gutter="0"/>
      <w:pgNumType w:start="1"/>
      <w:cols w:space="708"/>
      <w:formProt w:val="0"/>
      <w:docGrid w:linePitch="10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27DF4" w:rsidRDefault="00A27DF4">
      <w:pPr>
        <w:spacing w:line="240" w:lineRule="auto"/>
      </w:pPr>
      <w:r>
        <w:separator/>
      </w:r>
    </w:p>
  </w:endnote>
  <w:endnote w:type="continuationSeparator" w:id="0">
    <w:p w:rsidR="00A27DF4" w:rsidRDefault="00A27DF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27DF4" w:rsidRDefault="00A27DF4">
      <w:pPr>
        <w:spacing w:line="240" w:lineRule="auto"/>
      </w:pPr>
      <w:r>
        <w:separator/>
      </w:r>
    </w:p>
  </w:footnote>
  <w:footnote w:type="continuationSeparator" w:id="0">
    <w:p w:rsidR="00A27DF4" w:rsidRDefault="00A27DF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D139A" w:rsidRDefault="00FD139A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16A92"/>
    <w:multiLevelType w:val="multilevel"/>
    <w:tmpl w:val="6F243C62"/>
    <w:lvl w:ilvl="0">
      <w:numFmt w:val="bullet"/>
      <w:lvlText w:val="•"/>
      <w:lvlJc w:val="left"/>
      <w:pPr>
        <w:tabs>
          <w:tab w:val="num" w:pos="0"/>
        </w:tabs>
        <w:ind w:left="1440" w:hanging="360"/>
      </w:pPr>
      <w:rPr>
        <w:rFonts w:ascii="Arial" w:hAnsi="Arial" w:cs="Arial" w:hint="default"/>
      </w:rPr>
    </w:lvl>
    <w:lvl w:ilvl="1">
      <w:numFmt w:val="bullet"/>
      <w:lvlText w:val="•"/>
      <w:lvlJc w:val="left"/>
      <w:pPr>
        <w:tabs>
          <w:tab w:val="num" w:pos="0"/>
        </w:tabs>
        <w:ind w:left="720" w:hanging="360"/>
      </w:pPr>
      <w:rPr>
        <w:rFonts w:ascii="Arial" w:hAnsi="Arial" w:cs="Arial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8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60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4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6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20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0E255521"/>
    <w:multiLevelType w:val="multilevel"/>
    <w:tmpl w:val="42A4F008"/>
    <w:lvl w:ilvl="0">
      <w:numFmt w:val="bullet"/>
      <w:lvlText w:val="•"/>
      <w:lvlJc w:val="left"/>
      <w:pPr>
        <w:tabs>
          <w:tab w:val="num" w:pos="0"/>
        </w:tabs>
        <w:ind w:left="1440" w:hanging="360"/>
      </w:pPr>
      <w:rPr>
        <w:rFonts w:ascii="Arial" w:hAnsi="Arial" w:cs="Aria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8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60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4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6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20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23791FD3"/>
    <w:multiLevelType w:val="multilevel"/>
    <w:tmpl w:val="4FB69378"/>
    <w:lvl w:ilvl="0">
      <w:numFmt w:val="bullet"/>
      <w:lvlText w:val="•"/>
      <w:lvlJc w:val="left"/>
      <w:pPr>
        <w:tabs>
          <w:tab w:val="num" w:pos="0"/>
        </w:tabs>
        <w:ind w:left="1440" w:hanging="360"/>
      </w:pPr>
      <w:rPr>
        <w:rFonts w:ascii="Arial" w:hAnsi="Arial" w:cs="Arial" w:hint="default"/>
      </w:rPr>
    </w:lvl>
    <w:lvl w:ilvl="1">
      <w:numFmt w:val="bullet"/>
      <w:lvlText w:val="•"/>
      <w:lvlJc w:val="left"/>
      <w:pPr>
        <w:tabs>
          <w:tab w:val="num" w:pos="0"/>
        </w:tabs>
        <w:ind w:left="720" w:hanging="360"/>
      </w:pPr>
      <w:rPr>
        <w:rFonts w:ascii="Arial" w:hAnsi="Arial" w:cs="Arial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8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60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4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6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20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3F8B6FEB"/>
    <w:multiLevelType w:val="multilevel"/>
    <w:tmpl w:val="D6F0345E"/>
    <w:lvl w:ilvl="0">
      <w:numFmt w:val="bullet"/>
      <w:lvlText w:val="•"/>
      <w:lvlJc w:val="left"/>
      <w:pPr>
        <w:tabs>
          <w:tab w:val="num" w:pos="0"/>
        </w:tabs>
        <w:ind w:left="1440" w:hanging="360"/>
      </w:pPr>
      <w:rPr>
        <w:rFonts w:ascii="Arial" w:hAnsi="Arial" w:cs="Aria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8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60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4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6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20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67656BF5"/>
    <w:multiLevelType w:val="multilevel"/>
    <w:tmpl w:val="D670201A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tabs>
          <w:tab w:val="num" w:pos="0"/>
        </w:tabs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tabs>
          <w:tab w:val="num" w:pos="0"/>
        </w:tabs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80" w:hanging="360"/>
      </w:pPr>
      <w:rPr>
        <w:u w:val="none"/>
      </w:rPr>
    </w:lvl>
  </w:abstractNum>
  <w:abstractNum w:abstractNumId="5" w15:restartNumberingAfterBreak="0">
    <w:nsid w:val="6E6C6716"/>
    <w:multiLevelType w:val="multilevel"/>
    <w:tmpl w:val="FE3A9882"/>
    <w:lvl w:ilvl="0">
      <w:numFmt w:val="bullet"/>
      <w:lvlText w:val="•"/>
      <w:lvlJc w:val="left"/>
      <w:pPr>
        <w:tabs>
          <w:tab w:val="num" w:pos="0"/>
        </w:tabs>
        <w:ind w:left="720" w:hanging="360"/>
      </w:pPr>
      <w:rPr>
        <w:rFonts w:ascii="Arial" w:hAnsi="Arial" w:cs="Aria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6F3109BB"/>
    <w:multiLevelType w:val="multilevel"/>
    <w:tmpl w:val="D30026B8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7" w15:restartNumberingAfterBreak="0">
    <w:nsid w:val="72CE1556"/>
    <w:multiLevelType w:val="multilevel"/>
    <w:tmpl w:val="8BA0FC58"/>
    <w:lvl w:ilvl="0">
      <w:numFmt w:val="bullet"/>
      <w:lvlText w:val="•"/>
      <w:lvlJc w:val="left"/>
      <w:pPr>
        <w:tabs>
          <w:tab w:val="num" w:pos="0"/>
        </w:tabs>
        <w:ind w:left="1440" w:hanging="360"/>
      </w:pPr>
      <w:rPr>
        <w:rFonts w:ascii="Arial" w:hAnsi="Arial" w:cs="Arial" w:hint="default"/>
      </w:rPr>
    </w:lvl>
    <w:lvl w:ilvl="1">
      <w:numFmt w:val="bullet"/>
      <w:lvlText w:val="·"/>
      <w:lvlJc w:val="left"/>
      <w:pPr>
        <w:tabs>
          <w:tab w:val="num" w:pos="0"/>
        </w:tabs>
        <w:ind w:left="2340" w:hanging="540"/>
      </w:pPr>
      <w:rPr>
        <w:rFonts w:ascii="Arial" w:hAnsi="Arial" w:cs="Arial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8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60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4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6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200" w:hanging="360"/>
      </w:pPr>
      <w:rPr>
        <w:rFonts w:ascii="Wingdings" w:hAnsi="Wingdings" w:cs="Wingdings" w:hint="default"/>
      </w:rPr>
    </w:lvl>
  </w:abstractNum>
  <w:num w:numId="1" w16cid:durableId="50349432">
    <w:abstractNumId w:val="4"/>
  </w:num>
  <w:num w:numId="2" w16cid:durableId="1912734878">
    <w:abstractNumId w:val="5"/>
  </w:num>
  <w:num w:numId="3" w16cid:durableId="202788102">
    <w:abstractNumId w:val="1"/>
  </w:num>
  <w:num w:numId="4" w16cid:durableId="1070346230">
    <w:abstractNumId w:val="7"/>
  </w:num>
  <w:num w:numId="5" w16cid:durableId="19283680">
    <w:abstractNumId w:val="3"/>
  </w:num>
  <w:num w:numId="6" w16cid:durableId="905994685">
    <w:abstractNumId w:val="2"/>
  </w:num>
  <w:num w:numId="7" w16cid:durableId="523330784">
    <w:abstractNumId w:val="0"/>
  </w:num>
  <w:num w:numId="8" w16cid:durableId="66455332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139A"/>
    <w:rsid w:val="000316D9"/>
    <w:rsid w:val="000D473E"/>
    <w:rsid w:val="0038194A"/>
    <w:rsid w:val="0058537E"/>
    <w:rsid w:val="00627786"/>
    <w:rsid w:val="006661F4"/>
    <w:rsid w:val="00A27DF4"/>
    <w:rsid w:val="00C160E4"/>
    <w:rsid w:val="00C91A64"/>
    <w:rsid w:val="00F44809"/>
    <w:rsid w:val="00FA6566"/>
    <w:rsid w:val="00FD13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64DCA4"/>
  <w15:docId w15:val="{0AD873DF-3E10-413F-8B53-243EC82738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cs-CZ" w:eastAsia="cs-CZ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pPr>
      <w:spacing w:line="276" w:lineRule="auto"/>
    </w:pPr>
  </w:style>
  <w:style w:type="paragraph" w:styleId="Nadpis1">
    <w:name w:val="heading 1"/>
    <w:basedOn w:val="Normln"/>
    <w:next w:val="Normln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dpis2">
    <w:name w:val="heading 2"/>
    <w:basedOn w:val="Normln"/>
    <w:next w:val="Normln"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dpis3">
    <w:name w:val="heading 3"/>
    <w:basedOn w:val="Normln"/>
    <w:next w:val="Normln"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dpis4">
    <w:name w:val="heading 4"/>
    <w:basedOn w:val="Normln"/>
    <w:next w:val="Normln"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dpis5">
    <w:name w:val="heading 5"/>
    <w:basedOn w:val="Normln"/>
    <w:next w:val="Normln"/>
    <w:qFormat/>
    <w:pPr>
      <w:keepNext/>
      <w:keepLines/>
      <w:spacing w:before="240" w:after="80"/>
      <w:outlineLvl w:val="4"/>
    </w:pPr>
    <w:rPr>
      <w:color w:val="666666"/>
    </w:rPr>
  </w:style>
  <w:style w:type="paragraph" w:styleId="Nadpis6">
    <w:name w:val="heading 6"/>
    <w:basedOn w:val="Normln"/>
    <w:next w:val="Normln"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Odkaznakoment">
    <w:name w:val="annotation reference"/>
    <w:basedOn w:val="Standardnpsmoodstavce"/>
    <w:uiPriority w:val="99"/>
    <w:semiHidden/>
    <w:unhideWhenUsed/>
    <w:qFormat/>
    <w:rsid w:val="00312174"/>
    <w:rPr>
      <w:sz w:val="16"/>
      <w:szCs w:val="16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qFormat/>
    <w:rsid w:val="00312174"/>
    <w:rPr>
      <w:sz w:val="20"/>
      <w:szCs w:val="20"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qFormat/>
    <w:rsid w:val="00312174"/>
    <w:rPr>
      <w:b/>
      <w:bCs/>
      <w:sz w:val="20"/>
      <w:szCs w:val="20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qFormat/>
    <w:rsid w:val="00312174"/>
    <w:rPr>
      <w:rFonts w:ascii="Segoe UI" w:hAnsi="Segoe UI" w:cs="Segoe UI"/>
      <w:sz w:val="18"/>
      <w:szCs w:val="18"/>
    </w:rPr>
  </w:style>
  <w:style w:type="character" w:styleId="Hypertextovodkaz">
    <w:name w:val="Hyperlink"/>
    <w:basedOn w:val="Standardnpsmoodstavce"/>
    <w:uiPriority w:val="99"/>
    <w:unhideWhenUsed/>
    <w:rsid w:val="00292ED9"/>
    <w:rPr>
      <w:color w:val="0000FF" w:themeColor="hyperlink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unhideWhenUsed/>
    <w:qFormat/>
    <w:rsid w:val="00292ED9"/>
    <w:rPr>
      <w:color w:val="605E5C"/>
      <w:shd w:val="clear" w:color="auto" w:fill="E1DFDD"/>
    </w:rPr>
  </w:style>
  <w:style w:type="paragraph" w:customStyle="1" w:styleId="Nadpis">
    <w:name w:val="Nadpis"/>
    <w:basedOn w:val="Normln"/>
    <w:next w:val="Zkladntext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Zkladntext">
    <w:name w:val="Body Text"/>
    <w:basedOn w:val="Normln"/>
    <w:pPr>
      <w:spacing w:after="140"/>
    </w:pPr>
  </w:style>
  <w:style w:type="paragraph" w:styleId="Seznam">
    <w:name w:val="List"/>
    <w:basedOn w:val="Zkladntext"/>
    <w:rPr>
      <w:rFonts w:cs="Lucida Sans"/>
    </w:rPr>
  </w:style>
  <w:style w:type="paragraph" w:styleId="Titulek">
    <w:name w:val="caption"/>
    <w:basedOn w:val="Normln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Rejstk">
    <w:name w:val="Rejstřík"/>
    <w:basedOn w:val="Normln"/>
    <w:qFormat/>
    <w:pPr>
      <w:suppressLineNumbers/>
    </w:pPr>
    <w:rPr>
      <w:rFonts w:cs="Lucida Sans"/>
    </w:rPr>
  </w:style>
  <w:style w:type="paragraph" w:styleId="Nzev">
    <w:name w:val="Title"/>
    <w:basedOn w:val="Normln"/>
    <w:next w:val="Normln"/>
    <w:qFormat/>
    <w:pPr>
      <w:keepNext/>
      <w:keepLines/>
      <w:spacing w:after="60"/>
    </w:pPr>
    <w:rPr>
      <w:sz w:val="52"/>
      <w:szCs w:val="52"/>
    </w:rPr>
  </w:style>
  <w:style w:type="paragraph" w:styleId="Podnadpis">
    <w:name w:val="Subtitle"/>
    <w:basedOn w:val="Normln"/>
    <w:next w:val="Normln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Textkomente">
    <w:name w:val="annotation text"/>
    <w:basedOn w:val="Normln"/>
    <w:link w:val="TextkomenteChar"/>
    <w:uiPriority w:val="99"/>
    <w:semiHidden/>
    <w:unhideWhenUsed/>
    <w:qFormat/>
    <w:rsid w:val="00312174"/>
    <w:pPr>
      <w:spacing w:line="240" w:lineRule="auto"/>
    </w:pPr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qFormat/>
    <w:rsid w:val="00312174"/>
    <w:rPr>
      <w:b/>
      <w:bCs/>
    </w:rPr>
  </w:style>
  <w:style w:type="paragraph" w:styleId="Textbubliny">
    <w:name w:val="Balloon Text"/>
    <w:basedOn w:val="Normln"/>
    <w:link w:val="TextbublinyChar"/>
    <w:uiPriority w:val="99"/>
    <w:semiHidden/>
    <w:unhideWhenUsed/>
    <w:qFormat/>
    <w:rsid w:val="00312174"/>
    <w:pPr>
      <w:spacing w:line="240" w:lineRule="auto"/>
    </w:pPr>
    <w:rPr>
      <w:rFonts w:ascii="Segoe UI" w:hAnsi="Segoe UI" w:cs="Segoe UI"/>
      <w:sz w:val="18"/>
      <w:szCs w:val="18"/>
    </w:rPr>
  </w:style>
  <w:style w:type="paragraph" w:styleId="Revize">
    <w:name w:val="Revision"/>
    <w:uiPriority w:val="99"/>
    <w:semiHidden/>
    <w:qFormat/>
    <w:rsid w:val="00666BFA"/>
  </w:style>
  <w:style w:type="paragraph" w:styleId="Odstavecseseznamem">
    <w:name w:val="List Paragraph"/>
    <w:basedOn w:val="Normln"/>
    <w:uiPriority w:val="34"/>
    <w:qFormat/>
    <w:rsid w:val="00666BFA"/>
    <w:pPr>
      <w:ind w:left="720"/>
      <w:contextualSpacing/>
    </w:pPr>
  </w:style>
  <w:style w:type="paragraph" w:customStyle="1" w:styleId="Zhlavazpat">
    <w:name w:val="Záhlaví a zápatí"/>
    <w:basedOn w:val="Normln"/>
    <w:qFormat/>
  </w:style>
  <w:style w:type="paragraph" w:styleId="Zhlav">
    <w:name w:val="header"/>
    <w:basedOn w:val="Zhlavazpat"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Siln">
    <w:name w:val="Strong"/>
    <w:basedOn w:val="Standardnpsmoodstavce"/>
    <w:uiPriority w:val="22"/>
    <w:qFormat/>
    <w:rsid w:val="006661F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wm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cs.wikipedia.org/wiki/Federace_d%C4%9Blnick%C3%BDch_t%C4%9Blocvi%C4%8Dn%C3%BDch_jednot" TargetMode="Externa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hyperlink" Target="mailto:anna.gumplova@ghmp.cz" TargetMode="Externa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yperlink" Target="https://forum.umenipromesto.e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7</Pages>
  <Words>955</Words>
  <Characters>5641</Characters>
  <Application>Microsoft Office Word</Application>
  <DocSecurity>0</DocSecurity>
  <Lines>47</Lines>
  <Paragraphs>13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Michal Tošovský</dc:creator>
  <dc:description/>
  <cp:lastModifiedBy>Anna Gümplová</cp:lastModifiedBy>
  <cp:revision>3</cp:revision>
  <cp:lastPrinted>2023-07-26T11:54:00Z</cp:lastPrinted>
  <dcterms:created xsi:type="dcterms:W3CDTF">2023-07-26T11:40:00Z</dcterms:created>
  <dcterms:modified xsi:type="dcterms:W3CDTF">2023-07-26T11:54:00Z</dcterms:modified>
  <dc:language>cs-CZ</dc:language>
</cp:coreProperties>
</file>